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CF" w:rsidRPr="00A41A87" w:rsidRDefault="007F15CF" w:rsidP="007F15CF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7F15CF" w:rsidRPr="00A41A87" w:rsidRDefault="007F15CF" w:rsidP="007F15CF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7F15CF" w:rsidRPr="00A41A87" w:rsidRDefault="007F15CF" w:rsidP="007F15CF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7F15CF" w:rsidRPr="00A41A87" w:rsidRDefault="007F15CF" w:rsidP="007F15CF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F15CF" w:rsidRPr="00A41A87" w:rsidRDefault="007F15CF" w:rsidP="007F15CF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lastRenderedPageBreak/>
        <w:t>Правила организованной перевозки</w:t>
      </w:r>
    </w:p>
    <w:p w:rsidR="007F15CF" w:rsidRPr="00A41A87" w:rsidRDefault="007F15CF" w:rsidP="007F15CF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7F15CF" w:rsidRPr="00A41A87" w:rsidRDefault="007F15CF" w:rsidP="007F15CF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7F15CF" w:rsidRPr="00A41A87" w:rsidRDefault="007F15CF" w:rsidP="007F15CF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7F15CF" w:rsidRPr="00A41A87" w:rsidRDefault="007F15CF" w:rsidP="007F15CF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7F15CF" w:rsidRPr="00A41A87" w:rsidRDefault="007F15CF" w:rsidP="007F15CF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7F15CF" w:rsidRPr="00A41A87" w:rsidRDefault="007F15CF" w:rsidP="007F15CF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7F15CF" w:rsidRPr="00A41A87" w:rsidRDefault="007F15CF" w:rsidP="007F15CF">
      <w:pPr>
        <w:jc w:val="both"/>
        <w:rPr>
          <w:rFonts w:ascii="PT Astra Serif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6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D84C74" w:rsidRDefault="00D84C74"/>
    <w:sectPr w:rsidR="00D84C74" w:rsidSect="009D49BA">
      <w:headerReference w:type="even" r:id="rId7"/>
      <w:headerReference w:type="default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F9" w:rsidRDefault="004359F9">
      <w:r>
        <w:separator/>
      </w:r>
    </w:p>
  </w:endnote>
  <w:endnote w:type="continuationSeparator" w:id="0">
    <w:p w:rsidR="004359F9" w:rsidRDefault="004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F9" w:rsidRDefault="004359F9">
      <w:r>
        <w:separator/>
      </w:r>
    </w:p>
  </w:footnote>
  <w:footnote w:type="continuationSeparator" w:id="0">
    <w:p w:rsidR="004359F9" w:rsidRDefault="0043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F1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4359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4359F9">
    <w:pPr>
      <w:pStyle w:val="a3"/>
      <w:framePr w:wrap="around" w:vAnchor="text" w:hAnchor="margin" w:xAlign="center" w:y="1"/>
      <w:rPr>
        <w:rStyle w:val="a5"/>
      </w:rPr>
    </w:pPr>
  </w:p>
  <w:p w:rsidR="005513EC" w:rsidRDefault="00435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CF"/>
    <w:rsid w:val="001F00AC"/>
    <w:rsid w:val="004359F9"/>
    <w:rsid w:val="007F15CF"/>
    <w:rsid w:val="00D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347B-BD04-47B3-890E-CD54B9A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1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ibdd.ru%2Fcorp%2Fpeople%2F&amp;cc_ke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OWNER-N</dc:creator>
  <cp:lastModifiedBy>Пользователь Windows</cp:lastModifiedBy>
  <cp:revision>2</cp:revision>
  <dcterms:created xsi:type="dcterms:W3CDTF">2019-02-15T12:49:00Z</dcterms:created>
  <dcterms:modified xsi:type="dcterms:W3CDTF">2019-02-15T12:49:00Z</dcterms:modified>
</cp:coreProperties>
</file>